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充满生机的技术  激活建筑的结构设计</w:t>
      </w:r>
    </w:p>
    <w:p>
      <w:r>
        <w:rPr>
          <w:rFonts w:ascii="宋体" w:hAnsi="宋体" w:eastAsia="宋体"/>
          <w:sz w:val="24"/>
        </w:rPr>
        <w:t>（日）小野晓彦，门胁哲也，乾阳亮编著；邹洪灿译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充满生机的技术  激活建筑的结构设计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（日）小野晓彦，门胁哲也，乾阳亮编著；邹洪灿译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本书出售、求购地址：https://www.jiaokey.com/book/detail/13138363.html</w:t>
      </w:r>
    </w:p>
    <w:p>
      <w:r>
        <w:t>更多相关图书推荐：https://www.jiaokey.com</w:t>
      </w:r>
    </w:p>
    <w:p>
      <w:r>
        <w:t>（日）小野晓彦，门胁哲也，乾阳亮编著；邹洪灿译 其他作品：https://www.jiaokey.com/tag/（日）小野晓彦，门胁哲也，乾阳亮编著；邹洪灿译.html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关键词搜索：https://www.jiaokey.com/tag/充满生机的技术  激活建筑的结构设计.html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