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中国文化研究论文目录  民国三十五年至六十八年</w:t>
      </w:r>
    </w:p>
    <w:p>
      <w:r>
        <w:rPr>
          <w:rFonts w:ascii="宋体" w:hAnsi="宋体" w:eastAsia="宋体"/>
          <w:sz w:val="24"/>
        </w:rPr>
        <w:t>中华文化复兴运动推行委员会主编；国立中央图书馆编辑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中国文化研究论文目录  民国三十五年至六十八年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中华文化复兴运动推行委员会主编；国立中央图书馆编辑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本书出售、求购地址：https://www.jiaokey.com/book/detail/13137925.html</w:t>
      </w:r>
    </w:p>
    <w:p>
      <w:r>
        <w:t>更多相关图书推荐：https://www.jiaokey.com</w:t>
      </w:r>
    </w:p>
    <w:p>
      <w:r>
        <w:t>中华文化复兴运动推行委员会主编；国立中央图书馆编辑 其他作品：https://www.jiaokey.com/tag/中华文化复兴运动推行委员会主编；国立中央图书馆编辑.html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关键词搜索：https://www.jiaokey.com/tag/中国文化研究论文目录  民国三十五年至六十八年.html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