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  鹰</w:t>
      </w:r>
    </w:p>
    <w:p>
      <w:r>
        <w:rPr>
          <w:rFonts w:ascii="宋体" w:hAnsi="宋体" w:eastAsia="宋体"/>
          <w:sz w:val="24"/>
        </w:rPr>
        <w:t>高季笙著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168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5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168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  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高季笙著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福州:福建美术出版社,2009.11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中国画-技法(美术)-鹰科-翎毛走兽画-技法(美术)-中国画-技法(美术)-鹰科-翎毛走兽画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本书出售、求购地址：https://www.jiaokey.com/book/detail/13135237.html</w:t>
      </w:r>
    </w:p>
    <w:p>
      <w:r>
        <w:t>更多相关图书推荐：https://www.jiaokey.com</w:t>
      </w:r>
    </w:p>
    <w:p>
      <w:r>
        <w:t>高季笙著 其他作品：https://www.jiaokey.com/tag/高季笙著.html</w:t>
      </w:r>
    </w:p>
    <w:p>
      <w:r>
        <w:t>福州:福建美术出版社,2009.11 出版图书：https://www.jiaokey.com/tag/福州:福建美术出版社,2009.11.html</w:t>
      </w:r>
    </w:p>
    <w:p>
      <w:r>
        <w:t>关键词搜索：https://www.jiaokey.com/tag/中国画-技法(美术)-鹰科-翎毛走兽画-技法(美术)-中国画-技法(美术)-鹰科-翎毛走兽画.html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