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吴文俊与中国数学</w:t>
      </w:r>
    </w:p>
    <w:p>
      <w:r>
        <w:rPr>
          <w:rFonts w:ascii="宋体" w:hAnsi="宋体" w:eastAsia="宋体"/>
          <w:sz w:val="24"/>
        </w:rPr>
        <w:t>姜伯驹，李邦河，高小山，李文林主编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吴文俊与中国数学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姜伯驹，李邦河，高小山，李文林主编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本书出售、求购地址：https://www.jiaokey.com/book/detail/13134989.html</w:t>
      </w:r>
    </w:p>
    <w:p>
      <w:r>
        <w:t>更多相关图书推荐：https://www.jiaokey.com</w:t>
      </w:r>
    </w:p>
    <w:p>
      <w:r>
        <w:t>姜伯驹，李邦河，高小山，李文林主编 其他作品：https://www.jiaokey.com/tag/姜伯驹，李邦河，高小山，李文林主编.html</w:t>
      </w:r>
    </w:p>
    <w:p>
      <w:r>
        <w:t>八方文化创作室 出版图书：https://www.jiaokey.com/tag/八方文化创作室.html</w:t>
      </w:r>
    </w:p>
    <w:p>
      <w:r>
        <w:t>关键词搜索：https://www.jiaokey.com/tag/吴文俊与中国数学.html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