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歌唱梁湖鱼米乡</w:t>
      </w:r>
    </w:p>
    <w:p>
      <w:r>
        <w:rPr>
          <w:rFonts w:ascii="宋体" w:hAnsi="宋体" w:eastAsia="宋体"/>
          <w:sz w:val="24"/>
        </w:rPr>
        <w:t>金光著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歌唱梁湖鱼米乡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湖北省民间文艺家协会西塞山诗社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本书出售、求购地址：https://www.jiaokey.com/book/detail/13132920.html</w:t>
      </w:r>
    </w:p>
    <w:p>
      <w:r>
        <w:t>更多相关图书推荐：https://www.jiaokey.com</w:t>
      </w:r>
    </w:p>
    <w:p>
      <w:r>
        <w:t>金光著 其他作品：https://www.jiaokey.com/tag/金光著.html</w:t>
      </w:r>
    </w:p>
    <w:p>
      <w:r>
        <w:t>湖北省民间文艺家协会西塞山诗社 出版图书：https://www.jiaokey.com/tag/湖北省民间文艺家协会西塞山诗社.html</w:t>
      </w:r>
    </w:p>
    <w:p>
      <w:r>
        <w:t>关键词搜索：https://www.jiaokey.com/tag/歌唱梁湖鱼米乡.html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