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战役训练模型服务体系与技术方法=Model Service Architecture and Theconology Method for Campaign Training</w:t>
      </w:r>
    </w:p>
    <w:p>
      <w:r>
        <w:rPr>
          <w:rFonts w:ascii="宋体" w:hAnsi="宋体" w:eastAsia="宋体"/>
          <w:sz w:val="24"/>
        </w:rPr>
        <w:t>李宏权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战役训练模型服务体系与技术方法=Model Service Architecture and Theconology Method for Campaign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本书出售、求购地址：https://www.jiaokey.com/book/detail/13132472.html</w:t>
      </w:r>
    </w:p>
    <w:p>
      <w:r>
        <w:t>更多相关图书推荐：https://www.jiaokey.com</w:t>
      </w:r>
    </w:p>
    <w:p>
      <w:r>
        <w:t>李宏权 其他作品：https://www.jiaokey.com/tag/李宏权.html</w:t>
      </w:r>
    </w:p>
    <w:p>
      <w:r>
        <w:t>关键词搜索：https://www.jiaokey.com/tag/战役训练模型服务体系与技术方法=Model Service Architecture and Theconology Method for Campaign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