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心灵之眼  系统排列在个别谘商治疗的运动</w:t>
      </w:r>
    </w:p>
    <w:p>
      <w:r>
        <w:rPr>
          <w:rFonts w:ascii="宋体" w:hAnsi="宋体" w:eastAsia="宋体"/>
          <w:sz w:val="24"/>
        </w:rPr>
        <w:t>乌苏拉·法兰克著；曾方立芳译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心灵之眼  系统排列在个别谘商治疗的运动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乌苏拉·法兰克著；曾方立芳译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海宁格管理顾问有限公司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本书出售、求购地址：https://www.jiaokey.com/book/detail/13131944.html</w:t>
      </w:r>
    </w:p>
    <w:p>
      <w:r>
        <w:t>更多相关图书推荐：https://www.jiaokey.com</w:t>
      </w:r>
    </w:p>
    <w:p>
      <w:r>
        <w:t>乌苏拉·法兰克著；曾方立芳译 其他作品：https://www.jiaokey.com/tag/乌苏拉·法兰克著；曾方立芳译.html</w:t>
      </w:r>
    </w:p>
    <w:p>
      <w:r>
        <w:t>海宁格管理顾问有限公司 出版图书：https://www.jiaokey.com/tag/海宁格管理顾问有限公司.html</w:t>
      </w:r>
    </w:p>
    <w:p>
      <w:r>
        <w:t>关键词搜索：https://www.jiaokey.com/tag/心灵之眼  系统排列在个别谘商治疗的运动.html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