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身体的情绪地图</w:t>
      </w:r>
    </w:p>
    <w:p>
      <w:r>
        <w:rPr>
          <w:rFonts w:ascii="宋体" w:hAnsi="宋体" w:eastAsia="宋体"/>
          <w:sz w:val="24"/>
        </w:rPr>
        <w:t>克莉丝汀·寇威尔著；廖和敏译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身体的情绪地图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克莉丝汀·寇威尔著；廖和敏译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中茂分色制版印刷事业股份有限公司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本书出售、求购地址：https://www.jiaokey.com/book/detail/13131942.html</w:t>
      </w:r>
    </w:p>
    <w:p>
      <w:r>
        <w:t>更多相关图书推荐：https://www.jiaokey.com</w:t>
      </w:r>
    </w:p>
    <w:p>
      <w:r>
        <w:t>克莉丝汀·寇威尔著；廖和敏译 其他作品：https://www.jiaokey.com/tag/克莉丝汀·寇威尔著；廖和敏译.html</w:t>
      </w:r>
    </w:p>
    <w:p>
      <w:r>
        <w:t>中茂分色制版印刷事业股份有限公司 出版图书：https://www.jiaokey.com/tag/中茂分色制版印刷事业股份有限公司.html</w:t>
      </w:r>
    </w:p>
    <w:p>
      <w:r>
        <w:t>关键词搜索：https://www.jiaokey.com/tag/身体的情绪地图.html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