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橡实资源与加工利用</w:t>
      </w:r>
    </w:p>
    <w:p>
      <w:r>
        <w:rPr>
          <w:rFonts w:ascii="宋体" w:hAnsi="宋体" w:eastAsia="宋体"/>
          <w:sz w:val="24"/>
        </w:rPr>
        <w:t>谢碧霞，谷战英主编；邓白罗，梁文斌，巫涛等副主编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橡实资源与加工利用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谢碧霞，谷战英主编；邓白罗，梁文斌，巫涛等副主编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本书出售、求购地址：https://www.jiaokey.com/book/detail/13129841.html</w:t>
      </w:r>
    </w:p>
    <w:p>
      <w:r>
        <w:t>更多相关图书推荐：https://www.jiaokey.com</w:t>
      </w:r>
    </w:p>
    <w:p>
      <w:r>
        <w:t>谢碧霞，谷战英主编；邓白罗，梁文斌，巫涛等副主编 其他作品：https://www.jiaokey.com/tag/谢碧霞，谷战英主编；邓白罗，梁文斌，巫涛等副主编.html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关键词搜索：https://www.jiaokey.com/tag/橡实资源与加工利用.html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