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现代教育技术与高中生物教学</w:t>
      </w:r>
    </w:p>
    <w:p>
      <w:r>
        <w:rPr>
          <w:rFonts w:ascii="宋体" w:hAnsi="宋体" w:eastAsia="宋体"/>
          <w:sz w:val="24"/>
        </w:rPr>
        <w:t>寇海莲，万正刚主编；薛峰，吴敬洪，丁晓莉副主编；李兆君总主编；李美凤副总主编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现代教育技术与高中生物教学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寇海莲，万正刚主编；薛峰，吴敬洪，丁晓莉副主编；李兆君总主编；李美凤副总主编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本书出售、求购地址：https://www.jiaokey.com/book/detail/13129703.html</w:t>
      </w:r>
    </w:p>
    <w:p>
      <w:r>
        <w:t>更多相关图书推荐：https://www.jiaokey.com</w:t>
      </w:r>
    </w:p>
    <w:p>
      <w:r>
        <w:t>寇海莲，万正刚主编；薛峰，吴敬洪，丁晓莉副主编；李兆君总主编；李美凤副总主编 其他作品：https://www.jiaokey.com/tag/寇海莲，万正刚主编；薛峰，吴敬洪，丁晓莉副主编；李兆君总主编；李美凤副总主编.html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关键词搜索：https://www.jiaokey.com/tag/现代教育技术与高中生物教学.html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