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社会工作创新案例篆编</w:t>
      </w:r>
    </w:p>
    <w:p>
      <w:r>
        <w:rPr>
          <w:rFonts w:ascii="宋体" w:hAnsi="宋体" w:eastAsia="宋体"/>
          <w:sz w:val="24"/>
        </w:rPr>
        <w:t>社联社会福利人力及训练委员会辖下‘社会工作创新案例篆编’编辑委员会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社会工作创新案例篆编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社联社会福利人力及训练委员会辖下‘社会工作创新案例篆编’编辑委员会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本书出售、求购地址：https://www.jiaokey.com/book/detail/13129041.html</w:t>
      </w:r>
    </w:p>
    <w:p>
      <w:r>
        <w:t>更多相关图书推荐：https://www.jiaokey.com</w:t>
      </w:r>
    </w:p>
    <w:p>
      <w:r>
        <w:t>社联社会福利人力及训练委员会辖下‘社会工作创新案例篆编’编辑委员会 其他作品：https://www.jiaokey.com/tag/社联社会福利人力及训练委员会辖下‘社会工作创新案例篆编’编辑委员会.html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关键词搜索：https://www.jiaokey.com/tag/社会工作创新案例篆编.html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