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社会工作管理  人群服务经营艺术</w:t>
      </w:r>
    </w:p>
    <w:p>
      <w:r>
        <w:rPr>
          <w:rFonts w:ascii="宋体" w:hAnsi="宋体" w:eastAsia="宋体"/>
          <w:sz w:val="24"/>
        </w:rPr>
        <w:t>廖荣利著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社会工作管理  人群服务经营艺术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廖荣利著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三民书局股份有艰公司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本书出售、求购地址：https://www.jiaokey.com/book/detail/13129039.html</w:t>
      </w:r>
    </w:p>
    <w:p>
      <w:r>
        <w:t>更多相关图书推荐：https://www.jiaokey.com</w:t>
      </w:r>
    </w:p>
    <w:p>
      <w:r>
        <w:t>廖荣利著 其他作品：https://www.jiaokey.com/tag/廖荣利著.html</w:t>
      </w:r>
    </w:p>
    <w:p>
      <w:r>
        <w:t>三民书局股份有艰公司 出版图书：https://www.jiaokey.com/tag/三民书局股份有艰公司.html</w:t>
      </w:r>
    </w:p>
    <w:p>
      <w:r>
        <w:t>关键词搜索：https://www.jiaokey.com/tag/社会工作管理  人群服务经营艺术.html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