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遵化文艺  迎接毛主席对“穷棒子社”光辉批示发表二十周年文艺作品选</w:t>
      </w:r>
    </w:p>
    <w:p>
      <w:r>
        <w:rPr>
          <w:rFonts w:ascii="宋体" w:hAnsi="宋体" w:eastAsia="宋体"/>
          <w:sz w:val="24"/>
        </w:rPr>
        <w:t>遵化县文化馆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遵化文艺  迎接毛主席对“穷棒子社”光辉批示发表二十周年文艺作品选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遵化县文化馆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本书出售、求购地址：https://www.jiaokey.com/book/detail/13129009.html</w:t>
      </w:r>
    </w:p>
    <w:p>
      <w:r>
        <w:t>更多相关图书推荐：https://www.jiaokey.com</w:t>
      </w:r>
    </w:p>
    <w:p>
      <w:r>
        <w:t>遵化县文化馆 其他作品：https://www.jiaokey.com/tag/遵化县文化馆.html</w:t>
      </w:r>
    </w:p>
    <w:p>
      <w:r>
        <w:t>关键词搜索：https://www.jiaokey.com/tag/遵化文艺  迎接毛主席对“穷棒子社”光辉批示发表二十周年文艺作品选.html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