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论题学与法学：论法字的基础研究</w:t>
      </w:r>
    </w:p>
    <w:p>
      <w:r>
        <w:rPr>
          <w:rFonts w:ascii="宋体" w:hAnsi="宋体" w:eastAsia="宋体"/>
          <w:sz w:val="24"/>
        </w:rPr>
        <w:t>（德）特奥多尔·菲韦格著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论题学与法学：论法字的基础研究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（德）特奥多尔·菲韦格著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本书出售、求购地址：https://www.jiaokey.com/book/detail/13128948.html</w:t>
      </w:r>
    </w:p>
    <w:p>
      <w:r>
        <w:t>更多相关图书推荐：https://www.jiaokey.com</w:t>
      </w:r>
    </w:p>
    <w:p>
      <w:r>
        <w:t>（德）特奥多尔·菲韦格著 其他作品：https://www.jiaokey.com/tag/（德）特奥多尔·菲韦格著.html</w:t>
      </w:r>
    </w:p>
    <w:p>
      <w:r>
        <w:t>关键词搜索：https://www.jiaokey.com/tag/论题学与法学：论法字的基础研究.html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