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流动的盛宴</w:t>
      </w:r>
    </w:p>
    <w:p>
      <w:r>
        <w:rPr>
          <w:rFonts w:ascii="宋体" w:hAnsi="宋体" w:eastAsia="宋体"/>
          <w:sz w:val="24"/>
        </w:rPr>
        <w:t>（美国）欧内斯特·海明威著；马永波，毕国菊，曲学麟译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（美国）欧内斯特·海明威著；马永波，毕国菊，曲学麟译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本书出售、求购地址：https://www.jiaokey.com/book/detail/13128270.html</w:t>
      </w:r>
    </w:p>
    <w:p>
      <w:r>
        <w:t>更多相关图书推荐：https://www.jiaokey.com</w:t>
      </w:r>
    </w:p>
    <w:p>
      <w:r>
        <w:t>（美国）欧内斯特·海明威著；马永波，毕国菊，曲学麟译 其他作品：https://www.jiaokey.com/tag/（美国）欧内斯特·海明威著；马永波，毕国菊，曲学麟译.html</w:t>
      </w:r>
    </w:p>
    <w:p>
      <w:r>
        <w:t>江苏文艺出版社 出版图书：https://www.jiaokey.com/tag/江苏文艺出版社.html</w:t>
      </w:r>
    </w:p>
    <w:p>
      <w:r>
        <w:t>关键词搜索：https://www.jiaokey.com/tag/流动的盛宴.html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