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下花园发电厂的管理与工会工作</w:t>
      </w:r>
    </w:p>
    <w:p>
      <w:r>
        <w:rPr>
          <w:rFonts w:ascii="宋体" w:hAnsi="宋体" w:eastAsia="宋体"/>
          <w:sz w:val="24"/>
        </w:rPr>
        <w:t>职工集体创作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下花园发电厂的管理与工会工作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职工集体创作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晋察冀边区总工会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本书出售、求购地址：https://www.jiaokey.com/book/detail/13128091.html</w:t>
      </w:r>
    </w:p>
    <w:p>
      <w:r>
        <w:t>更多相关图书推荐：https://www.jiaokey.com</w:t>
      </w:r>
    </w:p>
    <w:p>
      <w:r>
        <w:t>职工集体创作 其他作品：https://www.jiaokey.com/tag/职工集体创作.html</w:t>
      </w:r>
    </w:p>
    <w:p>
      <w:r>
        <w:t>晋察冀边区总工会 出版图书：https://www.jiaokey.com/tag/晋察冀边区总工会.html</w:t>
      </w:r>
    </w:p>
    <w:p>
      <w:r>
        <w:t>关键词搜索：https://www.jiaokey.com/tag/下花园发电厂的管理与工会工作.html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