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疏浚工程船舶艘班费用定额</w:t>
      </w:r>
    </w:p>
    <w:p>
      <w:r>
        <w:rPr>
          <w:rFonts w:ascii="宋体" w:hAnsi="宋体" w:eastAsia="宋体"/>
          <w:sz w:val="24"/>
        </w:rPr>
        <w:t>交通部疏浚工程定额站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疏浚工程船舶艘班费用定额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交通部疏浚工程定额站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本书出售、求购地址：https://www.jiaokey.com/book/detail/13127840.html</w:t>
      </w:r>
    </w:p>
    <w:p>
      <w:r>
        <w:t>更多相关图书推荐：https://www.jiaokey.com</w:t>
      </w:r>
    </w:p>
    <w:p>
      <w:r>
        <w:t>交通部疏浚工程定额站 其他作品：https://www.jiaokey.com/tag/交通部疏浚工程定额站.html</w:t>
      </w:r>
    </w:p>
    <w:p>
      <w:r>
        <w:t>中华人民共和国交通部 出版图书：https://www.jiaokey.com/tag/中华人民共和国交通部.html</w:t>
      </w:r>
    </w:p>
    <w:p>
      <w:r>
        <w:t>关键词搜索：https://www.jiaokey.com/tag/中华人民共和国交通部  疏浚工程船舶艘班费用定额.html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