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第3卷  人间喜剧  风俗研究  私人生活场景  3</w:t>
      </w:r>
    </w:p>
    <w:p>
      <w:r>
        <w:rPr>
          <w:rFonts w:ascii="宋体" w:hAnsi="宋体" w:eastAsia="宋体"/>
          <w:sz w:val="24"/>
        </w:rPr>
        <w:t>（法）巴尔扎克（Balzac H.de）著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第3卷  人间喜剧  风俗研究  私人生活场景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 H.de）著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本书出售、求购地址：https://www.jiaokey.com/book/detail/13127704.html</w:t>
      </w:r>
    </w:p>
    <w:p>
      <w:r>
        <w:t>更多相关图书推荐：https://www.jiaokey.com</w:t>
      </w:r>
    </w:p>
    <w:p>
      <w:r>
        <w:t>（法）巴尔扎克（Balzac H.de）著 其他作品：https://www.jiaokey.com/tag/（法）巴尔扎克（Balzac H.de）著.html</w:t>
      </w:r>
    </w:p>
    <w:p>
      <w:r>
        <w:t>关键词搜索：https://www.jiaokey.com/tag/巴尔扎克全集  第3卷  人间喜剧  风俗研究  私人生活场景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