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企业竞争情报</w:t>
      </w:r>
    </w:p>
    <w:p>
      <w:r>
        <w:rPr>
          <w:rFonts w:ascii="宋体" w:hAnsi="宋体" w:eastAsia="宋体"/>
          <w:sz w:val="24"/>
        </w:rPr>
        <w:t>吴晓伟主编；龙青云，李丹副主编；陈峰主审；新世纪应用型高等教育教材编审委员会组编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企业竞争情报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吴晓伟主编；龙青云，李丹副主编；陈峰主审；新世纪应用型高等教育教材编审委员会组编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本书出售、求购地址：https://www.jiaokey.com/book/detail/13127224.html</w:t>
      </w:r>
    </w:p>
    <w:p>
      <w:r>
        <w:t>更多相关图书推荐：https://www.jiaokey.com</w:t>
      </w:r>
    </w:p>
    <w:p>
      <w:r>
        <w:t>吴晓伟主编；龙青云，李丹副主编；陈峰主审；新世纪应用型高等教育教材编审委员会组编 其他作品：https://www.jiaokey.com/tag/吴晓伟主编；龙青云，李丹副主编；陈峰主审；新世纪应用型高等教育教材编审委员会组编.html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关键词搜索：https://www.jiaokey.com/tag/企业竞争情报.html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