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农村实用法律常识</w:t>
      </w:r>
    </w:p>
    <w:p>
      <w:r>
        <w:rPr>
          <w:rFonts w:ascii="宋体" w:hAnsi="宋体" w:eastAsia="宋体"/>
          <w:sz w:val="24"/>
        </w:rPr>
        <w:t>钟鸣，李瑞芝主编；王永仁，申青山，冯建海副主编；窦靖伟，禹梁，李晓等编委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农村实用法律常识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钟鸣，李瑞芝主编；王永仁，申青山，冯建海副主编；窦靖伟，禹梁，李晓等编委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本书出售、求购地址：https://www.jiaokey.com/book/detail/13126944.html</w:t>
      </w:r>
    </w:p>
    <w:p>
      <w:r>
        <w:t>更多相关图书推荐：https://www.jiaokey.com</w:t>
      </w:r>
    </w:p>
    <w:p>
      <w:r>
        <w:t>钟鸣，李瑞芝主编；王永仁，申青山，冯建海副主编；窦靖伟，禹梁，李晓等编委 其他作品：https://www.jiaokey.com/tag/钟鸣，李瑞芝主编；王永仁，申青山，冯建海副主编；窦靖伟，禹梁，李晓等编委.html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关键词搜索：https://www.jiaokey.com/tag/农村实用法律常识.html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