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青少年忧郁情绪  理解与介入</w:t>
      </w:r>
    </w:p>
    <w:p>
      <w:r>
        <w:rPr>
          <w:rFonts w:ascii="宋体" w:hAnsi="宋体" w:eastAsia="宋体"/>
          <w:sz w:val="24"/>
        </w:rPr>
        <w:t>叶锦成，潘文莹，陈琦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青少年忧郁情绪  理解与介入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叶锦成，潘文莹，陈琦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本书出售、求购地址：https://www.jiaokey.com/book/detail/13126857.html</w:t>
      </w:r>
    </w:p>
    <w:p>
      <w:r>
        <w:t>更多相关图书推荐：https://www.jiaokey.com</w:t>
      </w:r>
    </w:p>
    <w:p>
      <w:r>
        <w:t>叶锦成，潘文莹，陈琦 其他作品：https://www.jiaokey.com/tag/叶锦成，潘文莹，陈琦.html</w:t>
      </w:r>
    </w:p>
    <w:p>
      <w:r>
        <w:t>香港青年协会 出版图书：https://www.jiaokey.com/tag/香港青年协会.html</w:t>
      </w:r>
    </w:p>
    <w:p>
      <w:r>
        <w:t>关键词搜索：https://www.jiaokey.com/tag/青少年忧郁情绪  理解与介入.html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