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基督教要旨之研究</w:t>
      </w:r>
    </w:p>
    <w:p>
      <w:r>
        <w:rPr>
          <w:rFonts w:ascii="宋体" w:hAnsi="宋体" w:eastAsia="宋体"/>
          <w:sz w:val="24"/>
        </w:rPr>
        <w:t>骆维康原著；梁小初，汤承禧译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基督教要旨之研究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骆维康原著；梁小初，汤承禧译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青年会书报发行所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本书出售、求购地址：https://www.jiaokey.com/book/detail/13125453.html</w:t>
      </w:r>
    </w:p>
    <w:p>
      <w:r>
        <w:t>更多相关图书推荐：https://www.jiaokey.com</w:t>
      </w:r>
    </w:p>
    <w:p>
      <w:r>
        <w:t>骆维康原著；梁小初，汤承禧译 其他作品：https://www.jiaokey.com/tag/骆维康原著；梁小初，汤承禧译.html</w:t>
      </w:r>
    </w:p>
    <w:p>
      <w:r>
        <w:t>青年会书报发行所 出版图书：https://www.jiaokey.com/tag/青年会书报发行所.html</w:t>
      </w:r>
    </w:p>
    <w:p>
      <w:r>
        <w:t>关键词搜索：https://www.jiaokey.com/tag/基督教要旨之研究.html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