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四书白话注解  标准注音. 上</w:t>
      </w:r>
    </w:p>
    <w:p>
      <w:r>
        <w:rPr>
          <w:rFonts w:ascii="宋体" w:hAnsi="宋体" w:eastAsia="宋体"/>
          <w:sz w:val="24"/>
        </w:rPr>
        <w:t>冯宗道注解；缪咏仁鉴定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四书白话注解  标准注音.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冯宗道注解；缪咏仁鉴定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本书出售、求购地址：https://www.jiaokey.com/book/detail/13125258.html</w:t>
      </w:r>
    </w:p>
    <w:p>
      <w:r>
        <w:t>更多相关图书推荐：https://www.jiaokey.com</w:t>
      </w:r>
    </w:p>
    <w:p>
      <w:r>
        <w:t>冯宗道注解；缪咏仁鉴定 其他作品：https://www.jiaokey.com/tag/冯宗道注解；缪咏仁鉴定.html</w:t>
      </w:r>
    </w:p>
    <w:p>
      <w:r>
        <w:t>昌文书局 出版图书：https://www.jiaokey.com/tag/昌文书局.html</w:t>
      </w:r>
    </w:p>
    <w:p>
      <w:r>
        <w:t>关键词搜索：https://www.jiaokey.com/tag/四书白话注解  标准注音.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