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鲁迅小说审美</w:t>
      </w:r>
    </w:p>
    <w:p>
      <w:r>
        <w:rPr>
          <w:rFonts w:ascii="宋体" w:hAnsi="宋体" w:eastAsia="宋体"/>
          <w:sz w:val="24"/>
        </w:rPr>
        <w:t>陈尚哲，陈晴漪著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陈尚哲，陈晴漪著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本书出售、求购地址：https://www.jiaokey.com/book/detail/13124563.html</w:t>
      </w:r>
    </w:p>
    <w:p>
      <w:r>
        <w:t>更多相关图书推荐：https://www.jiaokey.com</w:t>
      </w:r>
    </w:p>
    <w:p>
      <w:r>
        <w:t>陈尚哲，陈晴漪著 其他作品：https://www.jiaokey.com/tag/陈尚哲，陈晴漪著.html</w:t>
      </w:r>
    </w:p>
    <w:p>
      <w:r>
        <w:t>科学文化艺术出版社 出版图书：https://www.jiaokey.com/tag/科学文化艺术出版社.html</w:t>
      </w:r>
    </w:p>
    <w:p>
      <w:r>
        <w:t>关键词搜索：https://www.jiaokey.com/tag/鲁迅小说审美.html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