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动漫技法革命  2  人物表情</w:t>
      </w:r>
    </w:p>
    <w:p>
      <w:r>
        <w:rPr>
          <w:rFonts w:ascii="宋体" w:hAnsi="宋体" w:eastAsia="宋体"/>
          <w:sz w:val="24"/>
        </w:rPr>
        <w:t>（日）两角润香，（日）水菜智美著；杨依群，刘巍译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动漫技法革命  2  人物表情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（日）两角润香，（日）水菜智美著；杨依群，刘巍译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本书出售、求购地址：https://www.jiaokey.com/book/detail/13124195.html</w:t>
      </w:r>
    </w:p>
    <w:p>
      <w:r>
        <w:t>更多相关图书推荐：https://www.jiaokey.com</w:t>
      </w:r>
    </w:p>
    <w:p>
      <w:r>
        <w:t>（日）两角润香，（日）水菜智美著；杨依群，刘巍译 其他作品：https://www.jiaokey.com/tag/（日）两角润香，（日）水菜智美著；杨依群，刘巍译.html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关键词搜索：https://www.jiaokey.com/tag/动漫技法革命  2  人物表情.html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