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美人诗</w:t>
      </w:r>
    </w:p>
    <w:p>
      <w:r>
        <w:rPr>
          <w:rFonts w:ascii="宋体" w:hAnsi="宋体" w:eastAsia="宋体"/>
          <w:sz w:val="24"/>
        </w:rPr>
        <w:t>（明）闵正中，（明）曾汝鲁著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3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（明）闵正中，（明）曾汝鲁著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明代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本书出售、求购地址：https://www.jiaokey.com/book/detail/13123261.html</w:t>
      </w:r>
    </w:p>
    <w:p>
      <w:r>
        <w:t>更多相关图书推荐：https://www.jiaokey.com</w:t>
      </w:r>
    </w:p>
    <w:p>
      <w:r>
        <w:t>（明）闵正中，（明）曾汝鲁著 其他作品：https://www.jiaokey.com/tag/（明）闵正中，（明）曾汝鲁著.html</w:t>
      </w:r>
    </w:p>
    <w:p>
      <w:r>
        <w:t>中央书店 出版图书：https://www.jiaokey.com/tag/中央书店.html</w:t>
      </w:r>
    </w:p>
    <w:p>
      <w:r>
        <w:t>关键词搜索：https://www.jiaokey.com/tag/古典诗歌(地点: 中国 年代: 明代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