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</w:t>
      </w:r>
    </w:p>
    <w:p>
      <w:r>
        <w:rPr>
          <w:rFonts w:ascii="宋体" w:hAnsi="宋体" w:eastAsia="宋体"/>
          <w:sz w:val="24"/>
        </w:rPr>
        <w:t>王仲孚，秦照芬，陈文豪等编著；卢宜穗主编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王仲孚，秦照芬，陈文豪等编著；卢宜穗主编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本书出售、求购地址：https://www.jiaokey.com/book/detail/13122645.html</w:t>
      </w:r>
    </w:p>
    <w:p>
      <w:r>
        <w:t>更多相关图书推荐：https://www.jiaokey.com</w:t>
      </w:r>
    </w:p>
    <w:p>
      <w:r>
        <w:t>王仲孚，秦照芬，陈文豪等编著；卢宜穗主编 其他作品：https://www.jiaokey.com/tag/王仲孚，秦照芬，陈文豪等编著；卢宜穗主编.html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