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原乡美学  洪通的异想幻境</w:t>
      </w:r>
    </w:p>
    <w:p>
      <w:r>
        <w:rPr>
          <w:rFonts w:ascii="宋体" w:hAnsi="宋体" w:eastAsia="宋体"/>
          <w:sz w:val="24"/>
        </w:rPr>
        <w:t>张至敏，田相韦，杨雅筑编辑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原乡美学  洪通的异想幻境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张至敏，田相韦，杨雅筑编辑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本书出售、求购地址：https://www.jiaokey.com/book/detail/13122519.html</w:t>
      </w:r>
    </w:p>
    <w:p>
      <w:r>
        <w:t>更多相关图书推荐：https://www.jiaokey.com</w:t>
      </w:r>
    </w:p>
    <w:p>
      <w:r>
        <w:t>张至敏，田相韦，杨雅筑编辑 其他作品：https://www.jiaokey.com/tag/张至敏，田相韦，杨雅筑编辑.html</w:t>
      </w:r>
    </w:p>
    <w:p>
      <w:r>
        <w:t>艺术家出版社 出版图书：https://www.jiaokey.com/tag/艺术家出版社.html</w:t>
      </w:r>
    </w:p>
    <w:p>
      <w:r>
        <w:t>关键词搜索：https://www.jiaokey.com/tag/原乡美学  洪通的异想幻境.html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