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昭旷无尘  彭袭明绘画</w:t>
      </w:r>
    </w:p>
    <w:p>
      <w:r>
        <w:rPr>
          <w:rFonts w:ascii="宋体" w:hAnsi="宋体" w:eastAsia="宋体"/>
          <w:sz w:val="24"/>
        </w:rPr>
        <w:t>彭袭明绘；黄燕芳编辑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昭旷无尘  彭袭明绘画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彭袭明绘；黄燕芳编辑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香港大学美术博物馆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本书出售、求购地址：https://www.jiaokey.com/book/detail/13120799.html</w:t>
      </w:r>
    </w:p>
    <w:p>
      <w:r>
        <w:t>更多相关图书推荐：https://www.jiaokey.com</w:t>
      </w:r>
    </w:p>
    <w:p>
      <w:r>
        <w:t>彭袭明绘；黄燕芳编辑 其他作品：https://www.jiaokey.com/tag/彭袭明绘；黄燕芳编辑.html</w:t>
      </w:r>
    </w:p>
    <w:p>
      <w:r>
        <w:t>香港大学美术博物馆 出版图书：https://www.jiaokey.com/tag/香港大学美术博物馆.html</w:t>
      </w:r>
    </w:p>
    <w:p>
      <w:r>
        <w:t>关键词搜索：https://www.jiaokey.com/tag/昭旷无尘  彭袭明绘画.html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