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杨之光 生活与创作 Yang Zhiguang life and creation</w:t>
      </w:r>
    </w:p>
    <w:p>
      <w:r>
        <w:rPr>
          <w:rFonts w:ascii="宋体" w:hAnsi="宋体" w:eastAsia="宋体"/>
          <w:sz w:val="24"/>
        </w:rPr>
        <w:t>广东美术馆编著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杨之光 生活与创作 Yang Zhiguang life and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香港高意设计制作公司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本书出售、求购地址：https://www.jiaokey.com/book/detail/13120694.html</w:t>
      </w:r>
    </w:p>
    <w:p>
      <w:r>
        <w:t>更多相关图书推荐：https://www.jiaokey.com</w:t>
      </w:r>
    </w:p>
    <w:p>
      <w:r>
        <w:t>广东美术馆编著 其他作品：https://www.jiaokey.com/tag/广东美术馆编著.html</w:t>
      </w:r>
    </w:p>
    <w:p>
      <w:r>
        <w:t>香港高意设计制作公司 出版图书：https://www.jiaokey.com/tag/香港高意设计制作公司.html</w:t>
      </w:r>
    </w:p>
    <w:p>
      <w:r>
        <w:t>关键词搜索：https://www.jiaokey.com/tag/杨之光 生活与创作 Yang Zhiguang life and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