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清初正统画派</w:t>
      </w:r>
    </w:p>
    <w:p>
      <w:r>
        <w:rPr>
          <w:rFonts w:ascii="宋体" w:hAnsi="宋体" w:eastAsia="宋体"/>
          <w:sz w:val="24"/>
        </w:rPr>
        <w:t>林秀薇编译；杨美莉图版解说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清初正统画派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林秀薇编译；杨美莉图版解说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本书出售、求购地址：https://www.jiaokey.com/book/detail/13120641.html</w:t>
      </w:r>
    </w:p>
    <w:p>
      <w:r>
        <w:t>更多相关图书推荐：https://www.jiaokey.com</w:t>
      </w:r>
    </w:p>
    <w:p>
      <w:r>
        <w:t>林秀薇编译；杨美莉图版解说 其他作品：https://www.jiaokey.com/tag/林秀薇编译；杨美莉图版解说.html</w:t>
      </w:r>
    </w:p>
    <w:p>
      <w:r>
        <w:t>艺术图书公司 出版图书：https://www.jiaokey.com/tag/艺术图书公司.html</w:t>
      </w:r>
    </w:p>
    <w:p>
      <w:r>
        <w:t>关键词搜索：https://www.jiaokey.com/tag/清初正统画派.html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