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书法艺术  线条与空间的创造</w:t>
      </w:r>
    </w:p>
    <w:p>
      <w:r>
        <w:rPr>
          <w:rFonts w:ascii="宋体" w:hAnsi="宋体" w:eastAsia="宋体"/>
          <w:sz w:val="24"/>
        </w:rPr>
        <w:t>林岳莹著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书法艺术  线条与空间的创造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林岳莹著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学府文化事业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本书出售、求购地址：https://www.jiaokey.com/book/detail/13120632.html</w:t>
      </w:r>
    </w:p>
    <w:p>
      <w:r>
        <w:t>更多相关图书推荐：https://www.jiaokey.com</w:t>
      </w:r>
    </w:p>
    <w:p>
      <w:r>
        <w:t>林岳莹著 其他作品：https://www.jiaokey.com/tag/林岳莹著.html</w:t>
      </w:r>
    </w:p>
    <w:p>
      <w:r>
        <w:t>学府文化事业 出版图书：https://www.jiaokey.com/tag/学府文化事业.html</w:t>
      </w:r>
    </w:p>
    <w:p>
      <w:r>
        <w:t>关键词搜索：https://www.jiaokey.com/tag/书法艺术  线条与空间的创造.html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