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书名：追求民族富强和人性圆满  戊戌变法时期梁启超政治思想透视</w:t>
      </w:r>
    </w:p>
    <w:p>
      <w:r>
        <w:t>作者：龚郭清著</w:t>
      </w:r>
    </w:p>
    <w:p>
      <w:r>
        <w:t>出版社：西安：西北大学出版社</w:t>
      </w:r>
    </w:p>
    <w:p>
      <w:r>
        <w:t>出版日期：2003.03</w:t>
      </w:r>
    </w:p>
    <w:p>
      <w:r>
        <w:t>总页数：257</w:t>
      </w:r>
    </w:p>
    <w:p>
      <w:r>
        <w:t>更多请访问教客网: www.jiaokey.com</w:t>
      </w:r>
    </w:p>
    <w:p>
      <w:r>
        <w:t>追求民族富强和人性圆满  戊戌变法时期梁启超政治思想透视 评论地址：https://www.jiaokey.com/book/detail/13120110.html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