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宿松吟苑  2010年  第11期  总第38期</w:t>
      </w:r>
    </w:p>
    <w:p>
      <w:r>
        <w:rPr>
          <w:rFonts w:ascii="宋体" w:hAnsi="宋体" w:eastAsia="宋体"/>
          <w:sz w:val="24"/>
        </w:rPr>
        <w:t>吴华山，刘历周主编；齐正源副主编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宿松吟苑  2010年  第11期  总第38期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吴华山，刘历周主编；齐正源副主编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本书出售、求购地址：https://www.jiaokey.com/book/detail/13119236.html</w:t>
      </w:r>
    </w:p>
    <w:p>
      <w:r>
        <w:t>更多相关图书推荐：https://www.jiaokey.com</w:t>
      </w:r>
    </w:p>
    <w:p>
      <w:r>
        <w:t>吴华山，刘历周主编；齐正源副主编 其他作品：https://www.jiaokey.com/tag/吴华山，刘历周主编；齐正源副主编.html</w:t>
      </w:r>
    </w:p>
    <w:p>
      <w:r>
        <w:t>关键词搜索：https://www.jiaokey.com/tag/宿松吟苑  2010年  第11期  总第38期.html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