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心灵的演出  心理剧方法的实际应用</w:t>
      </w:r>
    </w:p>
    <w:p>
      <w:r>
        <w:rPr>
          <w:rFonts w:ascii="宋体" w:hAnsi="宋体" w:eastAsia="宋体"/>
          <w:sz w:val="24"/>
        </w:rPr>
        <w:t>Adam Blatner原著；胡嘉琪等译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心灵的演出  心理剧方法的实际应用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Blatner原著；胡嘉琪等译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本书出售、求购地址：https://www.jiaokey.com/book/detail/13118508.html</w:t>
      </w:r>
    </w:p>
    <w:p>
      <w:r>
        <w:t>更多相关图书推荐：https://www.jiaokey.com</w:t>
      </w:r>
    </w:p>
    <w:p>
      <w:r>
        <w:t>Adam Blatner原著；胡嘉琪等译 其他作品：https://www.jiaokey.com/tag/Adam Blatner原著；胡嘉琪等译.html</w:t>
      </w:r>
    </w:p>
    <w:p>
      <w:r>
        <w:t>学富事业有限公司 出版图书：https://www.jiaokey.com/tag/学富事业有限公司.html</w:t>
      </w:r>
    </w:p>
    <w:p>
      <w:r>
        <w:t>关键词搜索：https://www.jiaokey.com/tag/心灵的演出  心理剧方法的实际应用.html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