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咨商与心理治疗的三势  优势、劣势、趋势</w:t>
      </w:r>
    </w:p>
    <w:p>
      <w:r>
        <w:rPr>
          <w:rFonts w:ascii="宋体" w:hAnsi="宋体" w:eastAsia="宋体"/>
          <w:sz w:val="24"/>
        </w:rPr>
        <w:t>刘焜辉教授审阅；彭心怡，曾淯琪，荘骐嘉等编著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咨商与心理治疗的三势  优势、劣势、趋势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刘焜辉教授审阅；彭心怡，曾淯琪，荘骐嘉等编著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本书出售、求购地址：https://www.jiaokey.com/book/detail/13118506.html</w:t>
      </w:r>
    </w:p>
    <w:p>
      <w:r>
        <w:t>更多相关图书推荐：https://www.jiaokey.com</w:t>
      </w:r>
    </w:p>
    <w:p>
      <w:r>
        <w:t>刘焜辉教授审阅；彭心怡，曾淯琪，荘骐嘉等编著 其他作品：https://www.jiaokey.com/tag/刘焜辉教授审阅；彭心怡，曾淯琪，荘骐嘉等编著.html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关键词搜索：https://www.jiaokey.com/tag/咨商与心理治疗的三势  优势、劣势、趋势.html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