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成瘾行为心理治疗操作指南与案例</w:t>
      </w:r>
    </w:p>
    <w:p>
      <w:r>
        <w:rPr>
          <w:rFonts w:ascii="宋体" w:hAnsi="宋体" w:eastAsia="宋体"/>
          <w:sz w:val="24"/>
        </w:rPr>
        <w:t>王增珍主编；孙洪强，俞红霞，沈鸿丽副主编；赵敏，吴汉荣主审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成瘾行为心理治疗操作指南与案例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王增珍主编；孙洪强，俞红霞，沈鸿丽副主编；赵敏，吴汉荣主审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本书出售、求购地址：https://www.jiaokey.com/book/detail/13117561.html</w:t>
      </w:r>
    </w:p>
    <w:p>
      <w:r>
        <w:t>更多相关图书推荐：https://www.jiaokey.com</w:t>
      </w:r>
    </w:p>
    <w:p>
      <w:r>
        <w:t>王增珍主编；孙洪强，俞红霞，沈鸿丽副主编；赵敏，吴汉荣主审 其他作品：https://www.jiaokey.com/tag/王增珍主编；孙洪强，俞红霞，沈鸿丽副主编；赵敏，吴汉荣主审.html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关键词搜索：https://www.jiaokey.com/tag/成瘾行为心理治疗操作指南与案例.html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