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竹林凤致之反思与视域拓延</w:t>
      </w:r>
    </w:p>
    <w:p>
      <w:r>
        <w:rPr>
          <w:rFonts w:ascii="宋体" w:hAnsi="宋体" w:eastAsia="宋体"/>
          <w:sz w:val="24"/>
        </w:rPr>
        <w:t>江建俊主编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竹林凤致之反思与视域拓延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本书出售、求购地址：https://www.jiaokey.com/book/detail/13116589.html</w:t>
      </w:r>
    </w:p>
    <w:p>
      <w:r>
        <w:t>更多相关图书推荐：https://www.jiaokey.com</w:t>
      </w:r>
    </w:p>
    <w:p>
      <w:r>
        <w:t>江建俊主编 其他作品：https://www.jiaokey.com/tag/江建俊主编.html</w:t>
      </w:r>
    </w:p>
    <w:p>
      <w:r>
        <w:t>里仁书局 出版图书：https://www.jiaokey.com/tag/里仁书局.html</w:t>
      </w:r>
    </w:p>
    <w:p>
      <w:r>
        <w:t>关键词搜索：https://www.jiaokey.com/tag/竹林凤致之反思与视域拓延.html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