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铁肩担道义  二十堂名家的国文课</w:t>
      </w:r>
    </w:p>
    <w:p>
      <w:r>
        <w:rPr>
          <w:rFonts w:ascii="宋体" w:hAnsi="宋体" w:eastAsia="宋体"/>
          <w:sz w:val="24"/>
        </w:rPr>
        <w:t>余光中，余秋雨，南怀瑾等著；李素真策划主编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铁肩担道义  二十堂名家的国文课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余光中，余秋雨，南怀瑾等著；李素真策划主编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本书出售、求购地址：https://www.jiaokey.com/book/detail/13116372.html</w:t>
      </w:r>
    </w:p>
    <w:p>
      <w:r>
        <w:t>更多相关图书推荐：https://www.jiaokey.com</w:t>
      </w:r>
    </w:p>
    <w:p>
      <w:r>
        <w:t>余光中，余秋雨，南怀瑾等著；李素真策划主编 其他作品：https://www.jiaokey.com/tag/余光中，余秋雨，南怀瑾等著；李素真策划主编.html</w:t>
      </w:r>
    </w:p>
    <w:p>
      <w:r>
        <w:t>商周出版社 出版图书：https://www.jiaokey.com/tag/商周出版社.html</w:t>
      </w:r>
    </w:p>
    <w:p>
      <w:r>
        <w:t>关键词搜索：https://www.jiaokey.com/tag/铁肩担道义  二十堂名家的国文课.html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