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微生物学方法</w:t>
      </w:r>
    </w:p>
    <w:p>
      <w:r>
        <w:rPr>
          <w:rFonts w:ascii="宋体" w:hAnsi="宋体" w:eastAsia="宋体"/>
          <w:sz w:val="24"/>
        </w:rPr>
        <w:t>中国生物技术发展中心，中国科学院微生物研究所编著；马延和主编；蔡真，董红军，付卫平主要参编人员；李寅，张延平，于波整体校稿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中国生物技术发展中心，中国科学院微生物研究所编著；马延和主编；蔡真，董红军，付卫平主要参编人员；李寅，张延平，于波整体校稿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本书出售、求购地址：https://www.jiaokey.com/book/detail/13114074.html</w:t>
      </w:r>
    </w:p>
    <w:p>
      <w:r>
        <w:t>更多相关图书推荐：https://www.jiaokey.com</w:t>
      </w:r>
    </w:p>
    <w:p>
      <w:r>
        <w:t>中国生物技术发展中心，中国科学院微生物研究所编著；马延和主编；蔡真，董红军，付卫平主要参编人员；李寅，张延平，于波整体校稿 其他作品：https://www.jiaokey.com/tag/中国生物技术发展中心，中国科学院微生物研究所编著；马延和主编；蔡真，董红军，付卫平主要参编人员；李寅，张延平，于波整体校稿.html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