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休闲农业  深耕古产业  发现新乐活</w:t>
      </w:r>
    </w:p>
    <w:p>
      <w:r>
        <w:rPr>
          <w:rFonts w:ascii="宋体" w:hAnsi="宋体" w:eastAsia="宋体"/>
          <w:sz w:val="24"/>
        </w:rPr>
        <w:t>郑殷立，郭兰生编著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休闲农业  深耕古产业  发现新乐活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郑殷立，郭兰生编著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本书出售、求购地址：https://www.jiaokey.com/book/detail/13113905.html</w:t>
      </w:r>
    </w:p>
    <w:p>
      <w:r>
        <w:t>更多相关图书推荐：https://www.jiaokey.com</w:t>
      </w:r>
    </w:p>
    <w:p>
      <w:r>
        <w:t>郑殷立，郭兰生编著 其他作品：https://www.jiaokey.com/tag/郑殷立，郭兰生编著.html</w:t>
      </w:r>
    </w:p>
    <w:p>
      <w:r>
        <w:t>华立图书股份有限公司 出版图书：https://www.jiaokey.com/tag/华立图书股份有限公司.html</w:t>
      </w:r>
    </w:p>
    <w:p>
      <w:r>
        <w:t>关键词搜索：https://www.jiaokey.com/tag/休闲农业  深耕古产业  发现新乐活.html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