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国际货币基金体制  其成立、发展及崩溃</w:t>
      </w:r>
    </w:p>
    <w:p>
      <w:r>
        <w:rPr>
          <w:rFonts w:ascii="宋体" w:hAnsi="宋体" w:eastAsia="宋体"/>
          <w:sz w:val="24"/>
        </w:rPr>
        <w:t>潘志奇著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国际货币基金体制  其成立、发展及崩溃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行政院经济设计委员会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本书出售、求购地址：https://www.jiaokey.com/book/detail/13113770.html</w:t>
      </w:r>
    </w:p>
    <w:p>
      <w:r>
        <w:t>更多相关图书推荐：https://www.jiaokey.com</w:t>
      </w:r>
    </w:p>
    <w:p>
      <w:r>
        <w:t>潘志奇著 其他作品：https://www.jiaokey.com/tag/潘志奇著.html</w:t>
      </w:r>
    </w:p>
    <w:p>
      <w:r>
        <w:t>行政院经济设计委员会 出版图书：https://www.jiaokey.com/tag/行政院经济设计委员会.html</w:t>
      </w:r>
    </w:p>
    <w:p>
      <w:r>
        <w:t>关键词搜索：https://www.jiaokey.com/tag/国际货币基金体制  其成立、发展及崩溃.html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