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业务处理与工作分配</w:t>
      </w:r>
    </w:p>
    <w:p>
      <w:r>
        <w:rPr>
          <w:rFonts w:ascii="宋体" w:hAnsi="宋体" w:eastAsia="宋体"/>
          <w:sz w:val="24"/>
        </w:rPr>
        <w:t>查尔斯·A·西拉米著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业务处理与工作分配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查尔斯·A·西拉米著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本书出售、求购地址：https://www.jiaokey.com/book/detail/13113759.html</w:t>
      </w:r>
    </w:p>
    <w:p>
      <w:r>
        <w:t>更多相关图书推荐：https://www.jiaokey.com</w:t>
      </w:r>
    </w:p>
    <w:p>
      <w:r>
        <w:t>查尔斯·A·西拉米著 其他作品：https://www.jiaokey.com/tag/查尔斯·A·西拉米著.html</w:t>
      </w:r>
    </w:p>
    <w:p>
      <w:r>
        <w:t>文冈图书公司 出版图书：https://www.jiaokey.com/tag/文冈图书公司.html</w:t>
      </w:r>
    </w:p>
    <w:p>
      <w:r>
        <w:t>关键词搜索：https://www.jiaokey.com/tag/业务处理与工作分配.html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