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2012基础教程及应用实例</w:t>
      </w:r>
    </w:p>
    <w:p>
      <w:r>
        <w:rPr>
          <w:rFonts w:ascii="宋体" w:hAnsi="宋体" w:eastAsia="宋体"/>
          <w:sz w:val="24"/>
        </w:rPr>
        <w:t>潘苏蓉，梁迪主编；宿苏英，康凤华，张正贵副主编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2012基础教程及应用实例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潘苏蓉，梁迪主编；宿苏英，康凤华，张正贵副主编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本书出售、求购地址：https://www.jiaokey.com/book/detail/13113530.html</w:t>
      </w:r>
    </w:p>
    <w:p>
      <w:r>
        <w:t>更多相关图书推荐：https://www.jiaokey.com</w:t>
      </w:r>
    </w:p>
    <w:p>
      <w:r>
        <w:t>潘苏蓉，梁迪主编；宿苏英，康凤华，张正贵副主编 其他作品：https://www.jiaokey.com/tag/潘苏蓉，梁迪主编；宿苏英，康凤华，张正贵副主编.html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2012基础教程及应用实例.html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