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中</w:t>
      </w:r>
    </w:p>
    <w:p>
      <w:r>
        <w:rPr>
          <w:rFonts w:ascii="宋体" w:hAnsi="宋体" w:eastAsia="宋体"/>
          <w:sz w:val="24"/>
        </w:rPr>
        <w:t>王锦华，裘慧君，刘颖超编；葛锁网审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王锦华，裘慧君，刘颖超编；葛锁网审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华东工学院函授大学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本书出售、求购地址：https://www.jiaokey.com/book/detail/13113010.html</w:t>
      </w:r>
    </w:p>
    <w:p>
      <w:r>
        <w:t>更多相关图书推荐：https://www.jiaokey.com</w:t>
      </w:r>
    </w:p>
    <w:p>
      <w:r>
        <w:t>王锦华，裘慧君，刘颖超编；葛锁网审 其他作品：https://www.jiaokey.com/tag/王锦华，裘慧君，刘颖超编；葛锁网审.html</w:t>
      </w:r>
    </w:p>
    <w:p>
      <w:r>
        <w:t>华东工学院函授大学 出版图书：https://www.jiaokey.com/tag/华东工学院函授大学.html</w:t>
      </w:r>
    </w:p>
    <w:p>
      <w:r>
        <w:t>关键词搜索：https://www.jiaokey.com/tag/高等数学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