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建设银行信贷管理</w:t>
      </w:r>
    </w:p>
    <w:p>
      <w:r>
        <w:rPr>
          <w:rFonts w:ascii="宋体" w:hAnsi="宋体" w:eastAsia="宋体"/>
          <w:sz w:val="24"/>
        </w:rPr>
        <w:t>张志军，卢闵荣，宋若峰等主编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建设银行信贷管理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张志军，卢闵荣，宋若峰等主编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中国建设银行河南省分行教材编审委员会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本书出售、求购地址：https://www.jiaokey.com/book/detail/13112897.html</w:t>
      </w:r>
    </w:p>
    <w:p>
      <w:r>
        <w:t>更多相关图书推荐：https://www.jiaokey.com</w:t>
      </w:r>
    </w:p>
    <w:p>
      <w:r>
        <w:t>张志军，卢闵荣，宋若峰等主编 其他作品：https://www.jiaokey.com/tag/张志军，卢闵荣，宋若峰等主编.html</w:t>
      </w:r>
    </w:p>
    <w:p>
      <w:r>
        <w:t>中国建设银行河南省分行教材编审委员会 出版图书：https://www.jiaokey.com/tag/中国建设银行河南省分行教材编审委员会.html</w:t>
      </w:r>
    </w:p>
    <w:p>
      <w:r>
        <w:t>关键词搜索：https://www.jiaokey.com/tag/建设银行信贷管理.html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