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加入WTO分析与展望：兼谈对南阳经济的影响与对策</w:t>
      </w:r>
    </w:p>
    <w:p>
      <w:r>
        <w:rPr>
          <w:rFonts w:ascii="宋体" w:hAnsi="宋体" w:eastAsia="宋体"/>
          <w:sz w:val="24"/>
        </w:rPr>
        <w:t>焦锦淼主编；水福源，魏保国，李甲坤等副主编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加入WTO分析与展望：兼谈对南阳经济的影响与对策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焦锦淼主编；水福源，魏保国，李甲坤等副主编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本书出售、求购地址：https://www.jiaokey.com/book/detail/13112842.html</w:t>
      </w:r>
    </w:p>
    <w:p>
      <w:r>
        <w:t>更多相关图书推荐：https://www.jiaokey.com</w:t>
      </w:r>
    </w:p>
    <w:p>
      <w:r>
        <w:t>焦锦淼主编；水福源，魏保国，李甲坤等副主编 其他作品：https://www.jiaokey.com/tag/焦锦淼主编；水福源，魏保国，李甲坤等副主编.html</w:t>
      </w:r>
    </w:p>
    <w:p>
      <w:r>
        <w:t>关键词搜索：https://www.jiaokey.com/tag/加入WTO分析与展望：兼谈对南阳经济的影响与对策.html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