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香港公屋四十五年</w:t>
      </w:r>
    </w:p>
    <w:p>
      <w:r>
        <w:rPr>
          <w:rFonts w:ascii="宋体" w:hAnsi="宋体" w:eastAsia="宋体"/>
          <w:sz w:val="24"/>
        </w:rPr>
        <w:t>梁美仪著；赵茱莉译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香港公屋四十五年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梁美仪著；赵茱莉译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香港房屋委员会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本书出售、求购地址：https://www.jiaokey.com/book/detail/13111863.html</w:t>
      </w:r>
    </w:p>
    <w:p>
      <w:r>
        <w:t>更多相关图书推荐：https://www.jiaokey.com</w:t>
      </w:r>
    </w:p>
    <w:p>
      <w:r>
        <w:t>梁美仪著；赵茱莉译 其他作品：https://www.jiaokey.com/tag/梁美仪著；赵茱莉译.html</w:t>
      </w:r>
    </w:p>
    <w:p>
      <w:r>
        <w:t>香港房屋委员会 出版图书：https://www.jiaokey.com/tag/香港房屋委员会.html</w:t>
      </w:r>
    </w:p>
    <w:p>
      <w:r>
        <w:t>关键词搜索：https://www.jiaokey.com/tag/家  香港公屋四十五年.html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