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中国企业对外直接投资  策略与治理</w:t>
      </w:r>
    </w:p>
    <w:p>
      <w:r>
        <w:rPr>
          <w:rFonts w:ascii="宋体" w:hAnsi="宋体" w:eastAsia="宋体"/>
          <w:sz w:val="24"/>
        </w:rPr>
        <w:t>司徒永富，张德修主编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中国企业对外直接投资  策略与治理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司徒永富，张德修主编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本书出售、求购地址：https://www.jiaokey.com/book/detail/13111825.html</w:t>
      </w:r>
    </w:p>
    <w:p>
      <w:r>
        <w:t>更多相关图书推荐：https://www.jiaokey.com</w:t>
      </w:r>
    </w:p>
    <w:p>
      <w:r>
        <w:t>司徒永富，张德修主编 其他作品：https://www.jiaokey.com/tag/司徒永富，张德修主编.html</w:t>
      </w:r>
    </w:p>
    <w:p>
      <w:r>
        <w:t>汇智出版有限公司 出版图书：https://www.jiaokey.com/tag/汇智出版有限公司.html</w:t>
      </w:r>
    </w:p>
    <w:p>
      <w:r>
        <w:t>关键词搜索：https://www.jiaokey.com/tag/中国企业对外直接投资  策略与治理.html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