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民事调解理论与技巧  100个重要问题</w:t>
      </w:r>
    </w:p>
    <w:p>
      <w:r>
        <w:rPr>
          <w:rFonts w:ascii="宋体" w:hAnsi="宋体" w:eastAsia="宋体"/>
          <w:sz w:val="24"/>
        </w:rPr>
        <w:t>古嘉谆，黄世芳，林怡芳等著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民事调解理论与技巧  100个重要问题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古嘉谆，黄世芳，林怡芳等著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台湾本土法学杂志有限公司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本书出售、求购地址：https://www.jiaokey.com/book/detail/13111744.html</w:t>
      </w:r>
    </w:p>
    <w:p>
      <w:r>
        <w:t>更多相关图书推荐：https://www.jiaokey.com</w:t>
      </w:r>
    </w:p>
    <w:p>
      <w:r>
        <w:t>古嘉谆，黄世芳，林怡芳等著 其他作品：https://www.jiaokey.com/tag/古嘉谆，黄世芳，林怡芳等著.html</w:t>
      </w:r>
    </w:p>
    <w:p>
      <w:r>
        <w:t>台湾本土法学杂志有限公司 出版图书：https://www.jiaokey.com/tag/台湾本土法学杂志有限公司.html</w:t>
      </w:r>
    </w:p>
    <w:p>
      <w:r>
        <w:t>关键词搜索：https://www.jiaokey.com/tag/民事调解理论与技巧  100个重要问题.html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